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附件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2：</w:t>
      </w: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153" w:line="223" w:lineRule="auto"/>
        <w:ind w:left="1313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3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山东省建筑业</w:t>
      </w:r>
      <w:r>
        <w:rPr>
          <w:rFonts w:ascii="宋体" w:hAnsi="宋体" w:eastAsia="宋体" w:cs="宋体"/>
          <w:spacing w:val="-92"/>
          <w:sz w:val="47"/>
          <w:szCs w:val="47"/>
        </w:rPr>
        <w:t xml:space="preserve"> </w:t>
      </w:r>
      <w:r>
        <w:rPr>
          <w:rFonts w:ascii="宋体" w:hAnsi="宋体" w:eastAsia="宋体" w:cs="宋体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QC</w:t>
      </w:r>
      <w:r>
        <w:rPr>
          <w:rFonts w:ascii="宋体" w:hAnsi="宋体" w:eastAsia="宋体" w:cs="宋体"/>
          <w:spacing w:val="-83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3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小组成果竞赛</w:t>
      </w:r>
    </w:p>
    <w:p>
      <w:pPr>
        <w:spacing w:before="133" w:line="223" w:lineRule="auto"/>
        <w:ind w:left="2111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申报系统操作手册</w:t>
      </w:r>
      <w:r>
        <w:rPr>
          <w:rFonts w:ascii="宋体" w:hAnsi="宋体" w:eastAsia="宋体" w:cs="宋体"/>
          <w:spacing w:val="-103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V1.0</w:t>
      </w:r>
    </w:p>
    <w:p>
      <w:pPr>
        <w:spacing w:before="232" w:line="224" w:lineRule="auto"/>
        <w:ind w:left="308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（适用推荐单位）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spacing w:line="2767" w:lineRule="exact"/>
        <w:ind w:firstLine="3012"/>
      </w:pPr>
      <w:r>
        <w:rPr>
          <w:position w:val="-55"/>
        </w:rPr>
        <w:drawing>
          <wp:inline distT="0" distB="0" distL="0" distR="0">
            <wp:extent cx="1757045" cy="17570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7172" cy="175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1" w:line="227" w:lineRule="auto"/>
        <w:ind w:left="32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山东省建筑业协会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249" w:right="1785" w:bottom="0" w:left="1448" w:header="0" w:footer="0" w:gutter="0"/>
          <w:cols w:space="720" w:num="1"/>
        </w:sectPr>
      </w:pPr>
    </w:p>
    <w:p>
      <w:pPr>
        <w:pStyle w:val="2"/>
        <w:spacing w:line="376" w:lineRule="auto"/>
      </w:pPr>
    </w:p>
    <w:sdt>
      <w:sdtPr>
        <w:rPr>
          <w:rFonts w:ascii="黑体" w:hAnsi="黑体" w:eastAsia="黑体" w:cs="黑体"/>
          <w:sz w:val="31"/>
          <w:szCs w:val="31"/>
        </w:rPr>
        <w:id w:val="1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31"/>
          <w:szCs w:val="31"/>
        </w:rPr>
      </w:sdtEndPr>
      <w:sdtContent>
        <w:p>
          <w:pPr>
            <w:spacing w:before="101" w:line="227" w:lineRule="auto"/>
            <w:ind w:left="3738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pacing w:val="-22"/>
              <w:sz w:val="31"/>
              <w:szCs w:val="31"/>
            </w:rPr>
            <w:t>目</w:t>
          </w:r>
          <w:r>
            <w:rPr>
              <w:rFonts w:ascii="黑体" w:hAnsi="黑体" w:eastAsia="黑体" w:cs="黑体"/>
              <w:spacing w:val="13"/>
              <w:sz w:val="31"/>
              <w:szCs w:val="31"/>
            </w:rPr>
            <w:t xml:space="preserve">  </w:t>
          </w:r>
          <w:r>
            <w:rPr>
              <w:rFonts w:ascii="黑体" w:hAnsi="黑体" w:eastAsia="黑体" w:cs="黑体"/>
              <w:spacing w:val="-22"/>
              <w:sz w:val="31"/>
              <w:szCs w:val="31"/>
            </w:rPr>
            <w:t>录</w:t>
          </w:r>
        </w:p>
        <w:p>
          <w:pPr>
            <w:pStyle w:val="2"/>
            <w:spacing w:line="276" w:lineRule="auto"/>
          </w:pPr>
        </w:p>
        <w:p>
          <w:pPr>
            <w:pStyle w:val="2"/>
            <w:spacing w:line="276" w:lineRule="auto"/>
          </w:pPr>
        </w:p>
        <w:p>
          <w:pPr>
            <w:pStyle w:val="2"/>
            <w:spacing w:line="276" w:lineRule="auto"/>
          </w:pPr>
        </w:p>
        <w:p>
          <w:pPr>
            <w:pStyle w:val="2"/>
            <w:spacing w:line="276" w:lineRule="auto"/>
          </w:pPr>
        </w:p>
        <w:p>
          <w:pPr>
            <w:pStyle w:val="2"/>
            <w:spacing w:line="277" w:lineRule="auto"/>
          </w:pPr>
        </w:p>
        <w:p>
          <w:pPr>
            <w:tabs>
              <w:tab w:val="right" w:leader="dot" w:pos="7470"/>
            </w:tabs>
            <w:spacing w:before="101" w:line="226" w:lineRule="auto"/>
            <w:ind w:left="288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7"/>
              <w:sz w:val="31"/>
              <w:szCs w:val="31"/>
            </w:rPr>
            <w:t>一、系统登录</w:t>
          </w:r>
          <w:r>
            <w:rPr>
              <w:rFonts w:ascii="宋体" w:hAnsi="宋体" w:eastAsia="宋体" w:cs="宋体"/>
              <w:spacing w:val="-134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5"/>
              <w:sz w:val="31"/>
              <w:szCs w:val="31"/>
            </w:rPr>
            <w:t>1</w:t>
          </w:r>
          <w:r>
            <w:rPr>
              <w:rFonts w:ascii="宋体" w:hAnsi="宋体" w:eastAsia="宋体" w:cs="宋体"/>
              <w:spacing w:val="5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470"/>
            </w:tabs>
            <w:spacing w:before="244" w:line="224" w:lineRule="auto"/>
            <w:ind w:left="288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7"/>
              <w:sz w:val="31"/>
              <w:szCs w:val="31"/>
            </w:rPr>
            <w:t>二、推荐单位</w:t>
          </w:r>
          <w:r>
            <w:rPr>
              <w:rFonts w:ascii="宋体" w:hAnsi="宋体" w:eastAsia="宋体" w:cs="宋体"/>
              <w:spacing w:val="-134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5"/>
              <w:sz w:val="31"/>
              <w:szCs w:val="31"/>
            </w:rPr>
            <w:t>1</w:t>
          </w:r>
          <w:r>
            <w:rPr>
              <w:rFonts w:ascii="宋体" w:hAnsi="宋体" w:eastAsia="宋体" w:cs="宋体"/>
              <w:spacing w:val="5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469"/>
            </w:tabs>
            <w:spacing w:before="247" w:line="224" w:lineRule="auto"/>
            <w:ind w:left="296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8"/>
              <w:sz w:val="31"/>
              <w:szCs w:val="31"/>
            </w:rPr>
            <w:t>（一）推荐单位根据分配的账户登录</w:t>
          </w:r>
          <w:r>
            <w:rPr>
              <w:rFonts w:ascii="宋体" w:hAnsi="宋体" w:eastAsia="宋体" w:cs="宋体"/>
              <w:spacing w:val="-130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3"/>
              <w:sz w:val="31"/>
              <w:szCs w:val="31"/>
            </w:rPr>
            <w:t>1</w:t>
          </w:r>
          <w:r>
            <w:rPr>
              <w:rFonts w:ascii="宋体" w:hAnsi="宋体" w:eastAsia="宋体" w:cs="宋体"/>
              <w:spacing w:val="3"/>
              <w:sz w:val="31"/>
              <w:szCs w:val="31"/>
            </w:rPr>
            <w:fldChar w:fldCharType="end"/>
          </w:r>
        </w:p>
      </w:sdtContent>
    </w:sdt>
    <w:p>
      <w:pPr>
        <w:spacing w:before="247" w:line="224" w:lineRule="auto"/>
        <w:ind w:left="2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（二）推荐单位基本操作流程..................2</w:t>
      </w:r>
    </w:p>
    <w:p>
      <w:pPr>
        <w:spacing w:before="248" w:line="225" w:lineRule="auto"/>
        <w:ind w:left="2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（三）竞赛管理..............................3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65" w:line="226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一、系统登录</w:t>
      </w:r>
    </w:p>
    <w:p>
      <w:pPr>
        <w:spacing w:before="243" w:line="228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从山东省建筑业协会网站</w:t>
      </w: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“活动申报</w:t>
      </w:r>
      <w:r>
        <w:rPr>
          <w:rFonts w:ascii="宋体" w:hAnsi="宋体" w:eastAsia="宋体" w:cs="宋体"/>
          <w:spacing w:val="-9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栏进入。</w:t>
      </w:r>
    </w:p>
    <w:p>
      <w:pPr>
        <w:spacing w:before="89" w:line="6233" w:lineRule="exact"/>
      </w:pPr>
      <w:r>
        <w:rPr>
          <w:position w:val="-124"/>
        </w:rPr>
        <w:drawing>
          <wp:inline distT="0" distB="0" distL="0" distR="0">
            <wp:extent cx="5813425" cy="39573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4059" cy="395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8" w:line="228" w:lineRule="auto"/>
        <w:ind w:left="65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二、推荐单位</w:t>
      </w:r>
    </w:p>
    <w:p>
      <w:pPr>
        <w:spacing w:before="241" w:line="231" w:lineRule="auto"/>
        <w:ind w:left="67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（一）推荐单位根据分配的账户登录</w:t>
      </w:r>
    </w:p>
    <w:p>
      <w:pPr>
        <w:pStyle w:val="2"/>
        <w:spacing w:line="454" w:lineRule="auto"/>
      </w:pPr>
    </w:p>
    <w:p>
      <w:pPr>
        <w:spacing w:line="4531" w:lineRule="exact"/>
      </w:pPr>
      <w:r>
        <w:rPr>
          <w:position w:val="-90"/>
        </w:rPr>
        <w:drawing>
          <wp:inline distT="0" distB="0" distL="0" distR="0">
            <wp:extent cx="5989320" cy="28771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287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31" w:lineRule="exact"/>
        <w:sectPr>
          <w:footerReference r:id="rId5" w:type="default"/>
          <w:pgSz w:w="11906" w:h="16839"/>
          <w:pgMar w:top="1222" w:right="1057" w:bottom="1135" w:left="1416" w:header="0" w:footer="915" w:gutter="0"/>
          <w:cols w:space="720" w:num="1"/>
        </w:sectPr>
      </w:pPr>
    </w:p>
    <w:p>
      <w:pPr>
        <w:spacing w:before="65" w:line="229" w:lineRule="auto"/>
        <w:ind w:left="66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（二）推荐单位基本操作流程</w:t>
      </w:r>
    </w:p>
    <w:p>
      <w:pPr>
        <w:spacing w:before="239" w:line="225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第一步：审核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小组成果资料。</w:t>
      </w:r>
    </w:p>
    <w:p>
      <w:pPr>
        <w:spacing w:before="246" w:line="225" w:lineRule="auto"/>
        <w:ind w:left="19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 xml:space="preserve">路径：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小组成果竞赛-【审核】</w:t>
      </w:r>
    </w:p>
    <w:p>
      <w:pPr>
        <w:spacing w:before="246" w:line="224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第二步：下载推荐汇总表，调整格式，打印盖</w:t>
      </w:r>
      <w:r>
        <w:rPr>
          <w:rFonts w:ascii="宋体" w:hAnsi="宋体" w:eastAsia="宋体" w:cs="宋体"/>
          <w:spacing w:val="8"/>
          <w:sz w:val="31"/>
          <w:szCs w:val="31"/>
        </w:rPr>
        <w:t>章。</w:t>
      </w:r>
    </w:p>
    <w:p>
      <w:pPr>
        <w:spacing w:before="248" w:line="624" w:lineRule="exact"/>
        <w:ind w:left="19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路径：竞赛管理-【下载推荐汇总表】</w:t>
      </w:r>
    </w:p>
    <w:p>
      <w:pPr>
        <w:spacing w:before="1" w:line="223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第三步：上传推荐资料。</w:t>
      </w:r>
    </w:p>
    <w:p>
      <w:pPr>
        <w:spacing w:before="248" w:line="624" w:lineRule="exact"/>
        <w:ind w:left="19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路径：竞赛管理-【上传推荐资料】</w:t>
      </w:r>
    </w:p>
    <w:p>
      <w:pPr>
        <w:spacing w:before="2" w:line="223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第四步：统一推荐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小组成果。</w:t>
      </w:r>
    </w:p>
    <w:p>
      <w:pPr>
        <w:spacing w:before="248" w:line="224" w:lineRule="auto"/>
        <w:ind w:left="192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路径： 竞赛管理-【统一推荐】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spacing w:before="101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注意事项：</w:t>
      </w:r>
    </w:p>
    <w:p>
      <w:pPr>
        <w:spacing w:before="243" w:line="624" w:lineRule="exact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position w:val="23"/>
          <w:sz w:val="31"/>
          <w:szCs w:val="31"/>
        </w:rPr>
        <w:t>1.统一推荐前，本推荐单位所有</w:t>
      </w:r>
      <w:r>
        <w:rPr>
          <w:rFonts w:ascii="宋体" w:hAnsi="宋体" w:eastAsia="宋体" w:cs="宋体"/>
          <w:spacing w:val="-56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position w:val="23"/>
          <w:sz w:val="31"/>
          <w:szCs w:val="31"/>
        </w:rPr>
        <w:t>QC</w:t>
      </w:r>
      <w:r>
        <w:rPr>
          <w:rFonts w:ascii="宋体" w:hAnsi="宋体" w:eastAsia="宋体" w:cs="宋体"/>
          <w:spacing w:val="-53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position w:val="23"/>
          <w:sz w:val="31"/>
          <w:szCs w:val="31"/>
        </w:rPr>
        <w:t>小组成果都应审核完成。</w:t>
      </w:r>
    </w:p>
    <w:p>
      <w:pPr>
        <w:spacing w:before="1" w:line="223" w:lineRule="auto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2.统一推荐后，不再接受申报单位的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小组成果提交到本推</w:t>
      </w:r>
    </w:p>
    <w:p>
      <w:pPr>
        <w:spacing w:before="248" w:line="624" w:lineRule="exact"/>
        <w:ind w:left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荐单位，也不可能再次修改。</w:t>
      </w:r>
    </w:p>
    <w:p>
      <w:pPr>
        <w:spacing w:before="2" w:line="223" w:lineRule="auto"/>
        <w:ind w:left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3.统一推荐后，退回。</w:t>
      </w:r>
    </w:p>
    <w:p>
      <w:pPr>
        <w:spacing w:before="247" w:line="372" w:lineRule="auto"/>
        <w:ind w:left="3" w:firstLine="65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（1）单项成果退回：被省协会退回的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小组成果是“</w:t>
      </w:r>
      <w:r>
        <w:rPr>
          <w:rFonts w:ascii="宋体" w:hAnsi="宋体" w:eastAsia="宋体" w:cs="宋体"/>
          <w:spacing w:val="11"/>
          <w:sz w:val="31"/>
          <w:szCs w:val="31"/>
        </w:rPr>
        <w:t>待审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核</w:t>
      </w:r>
      <w:r>
        <w:rPr>
          <w:rFonts w:ascii="宋体" w:hAnsi="宋体" w:eastAsia="宋体" w:cs="宋体"/>
          <w:spacing w:val="-9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”状态，推荐单位需要退回给申报单位，</w:t>
      </w:r>
      <w:r>
        <w:rPr>
          <w:rFonts w:ascii="宋体" w:hAnsi="宋体" w:eastAsia="宋体" w:cs="宋体"/>
          <w:spacing w:val="-9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申报单位方可重新修</w:t>
      </w:r>
    </w:p>
    <w:p>
      <w:pPr>
        <w:spacing w:before="1" w:line="223" w:lineRule="auto"/>
        <w:ind w:left="1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改，修改完成后，推荐单位可以重新审核。</w:t>
      </w:r>
    </w:p>
    <w:p>
      <w:pPr>
        <w:spacing w:before="248" w:line="624" w:lineRule="exact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position w:val="23"/>
          <w:sz w:val="31"/>
          <w:szCs w:val="31"/>
        </w:rPr>
        <w:t>如果审核后退回申报单位，</w:t>
      </w:r>
      <w:r>
        <w:rPr>
          <w:rFonts w:ascii="宋体" w:hAnsi="宋体" w:eastAsia="宋体" w:cs="宋体"/>
          <w:spacing w:val="-89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position w:val="23"/>
          <w:sz w:val="31"/>
          <w:szCs w:val="31"/>
        </w:rPr>
        <w:t>申报单位编辑、提交后，推荐单</w:t>
      </w:r>
    </w:p>
    <w:p>
      <w:pPr>
        <w:spacing w:before="2" w:line="22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位审核后，该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小组成果状态为“</w:t>
      </w:r>
      <w:r>
        <w:rPr>
          <w:rFonts w:ascii="宋体" w:hAnsi="宋体" w:eastAsia="宋体" w:cs="宋体"/>
          <w:spacing w:val="-10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已推荐</w:t>
      </w:r>
      <w:r>
        <w:rPr>
          <w:rFonts w:ascii="宋体" w:hAnsi="宋体" w:eastAsia="宋体" w:cs="宋体"/>
          <w:spacing w:val="-1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”。</w:t>
      </w:r>
    </w:p>
    <w:p>
      <w:pPr>
        <w:spacing w:line="223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1906" w:h="16839"/>
          <w:pgMar w:top="1220" w:right="1418" w:bottom="1136" w:left="1428" w:header="0" w:footer="915" w:gutter="0"/>
          <w:cols w:space="720" w:num="1"/>
        </w:sectPr>
      </w:pPr>
    </w:p>
    <w:p>
      <w:pPr>
        <w:spacing w:line="3676" w:lineRule="exact"/>
      </w:pPr>
      <w:r>
        <w:rPr>
          <w:position w:val="-73"/>
        </w:rPr>
        <w:drawing>
          <wp:inline distT="0" distB="0" distL="0" distR="0">
            <wp:extent cx="6359525" cy="23342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9652" cy="233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2" w:line="624" w:lineRule="exact"/>
        <w:ind w:left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单项退回的成果推荐单位再次审核、推荐后，</w:t>
      </w:r>
      <w:r>
        <w:rPr>
          <w:rFonts w:ascii="宋体" w:hAnsi="宋体" w:eastAsia="宋体" w:cs="宋体"/>
          <w:spacing w:val="-132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宋体" w:hAnsi="宋体" w:eastAsia="宋体" w:cs="宋体"/>
          <w:spacing w:val="-102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已退回</w:t>
      </w:r>
      <w:r>
        <w:rPr>
          <w:rFonts w:ascii="宋体" w:hAnsi="宋体" w:eastAsia="宋体" w:cs="宋体"/>
          <w:spacing w:val="-106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”仍</w:t>
      </w:r>
    </w:p>
    <w:p>
      <w:pPr>
        <w:spacing w:before="1" w:line="223" w:lineRule="auto"/>
        <w:ind w:left="1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会存在，表示该</w:t>
      </w:r>
      <w:r>
        <w:rPr>
          <w:rFonts w:ascii="宋体" w:hAnsi="宋体" w:eastAsia="宋体" w:cs="宋体"/>
          <w:spacing w:val="-5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QC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小组成果曾经被退回过</w:t>
      </w:r>
      <w:r>
        <w:rPr>
          <w:rFonts w:ascii="宋体" w:hAnsi="宋体" w:eastAsia="宋体" w:cs="宋体"/>
          <w:spacing w:val="8"/>
          <w:sz w:val="31"/>
          <w:szCs w:val="31"/>
        </w:rPr>
        <w:t>。</w:t>
      </w:r>
    </w:p>
    <w:p>
      <w:pPr>
        <w:spacing w:before="247" w:line="624" w:lineRule="exact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23"/>
          <w:sz w:val="31"/>
          <w:szCs w:val="31"/>
        </w:rPr>
        <w:t>（2）全部成果退回：被省协会退回后，推荐单位显示“待推</w:t>
      </w:r>
    </w:p>
    <w:p>
      <w:pPr>
        <w:spacing w:before="2" w:line="223" w:lineRule="auto"/>
        <w:ind w:left="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荐</w:t>
      </w:r>
      <w:r>
        <w:rPr>
          <w:rFonts w:ascii="宋体" w:hAnsi="宋体" w:eastAsia="宋体" w:cs="宋体"/>
          <w:spacing w:val="-10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”状态，推荐单位修改完成后，可以重新统一推荐。</w:t>
      </w:r>
    </w:p>
    <w:p>
      <w:pPr>
        <w:spacing w:before="247" w:line="229" w:lineRule="auto"/>
        <w:ind w:left="678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（三）竞赛管理</w:t>
      </w:r>
    </w:p>
    <w:p>
      <w:pPr>
        <w:spacing w:before="240" w:line="225" w:lineRule="auto"/>
        <w:ind w:left="67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1.状态数量显示</w:t>
      </w:r>
    </w:p>
    <w:p>
      <w:pPr>
        <w:pStyle w:val="2"/>
        <w:spacing w:line="423" w:lineRule="auto"/>
      </w:pPr>
    </w:p>
    <w:p>
      <w:pPr>
        <w:spacing w:line="3384" w:lineRule="exact"/>
      </w:pPr>
      <w:r>
        <w:rPr>
          <w:position w:val="-67"/>
        </w:rPr>
        <w:drawing>
          <wp:inline distT="0" distB="0" distL="0" distR="0">
            <wp:extent cx="6278880" cy="214884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88" w:lineRule="auto"/>
      </w:pPr>
    </w:p>
    <w:p>
      <w:pPr>
        <w:spacing w:before="102" w:line="225" w:lineRule="auto"/>
        <w:ind w:left="6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已提交</w:t>
      </w:r>
      <w:r>
        <w:rPr>
          <w:rFonts w:ascii="宋体" w:hAnsi="宋体" w:eastAsia="宋体" w:cs="宋体"/>
          <w:spacing w:val="6"/>
          <w:sz w:val="31"/>
          <w:szCs w:val="31"/>
        </w:rPr>
        <w:t>:申报单位所有提交的</w:t>
      </w:r>
      <w:r>
        <w:rPr>
          <w:rFonts w:ascii="宋体" w:hAnsi="宋体" w:eastAsia="宋体" w:cs="宋体"/>
          <w:spacing w:val="-66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小组成果数量（含已退回</w:t>
      </w:r>
      <w:r>
        <w:rPr>
          <w:rFonts w:ascii="宋体" w:hAnsi="宋体" w:eastAsia="宋体" w:cs="宋体"/>
          <w:sz w:val="31"/>
          <w:szCs w:val="31"/>
        </w:rPr>
        <w:t>）；</w:t>
      </w:r>
    </w:p>
    <w:p>
      <w:pPr>
        <w:spacing w:before="246" w:line="225" w:lineRule="auto"/>
        <w:ind w:left="68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已退回</w:t>
      </w:r>
      <w:r>
        <w:rPr>
          <w:rFonts w:ascii="宋体" w:hAnsi="宋体" w:eastAsia="宋体" w:cs="宋体"/>
          <w:spacing w:val="1"/>
          <w:sz w:val="31"/>
          <w:szCs w:val="31"/>
        </w:rPr>
        <w:t>:已提交的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小组成果，处于“</w:t>
      </w:r>
      <w:r>
        <w:rPr>
          <w:rFonts w:ascii="宋体" w:hAnsi="宋体" w:eastAsia="宋体" w:cs="宋体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已退回</w:t>
      </w:r>
      <w:r>
        <w:rPr>
          <w:rFonts w:ascii="宋体" w:hAnsi="宋体" w:eastAsia="宋体" w:cs="宋体"/>
          <w:spacing w:val="-1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”状态的数量；</w:t>
      </w:r>
    </w:p>
    <w:p>
      <w:pPr>
        <w:spacing w:before="247" w:line="224" w:lineRule="auto"/>
        <w:ind w:left="68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已审核</w:t>
      </w:r>
      <w:r>
        <w:rPr>
          <w:rFonts w:ascii="宋体" w:hAnsi="宋体" w:eastAsia="宋体" w:cs="宋体"/>
          <w:sz w:val="31"/>
          <w:szCs w:val="31"/>
        </w:rPr>
        <w:t>:已经审核过的</w:t>
      </w:r>
      <w:r>
        <w:rPr>
          <w:rFonts w:ascii="宋体" w:hAnsi="宋体" w:eastAsia="宋体" w:cs="宋体"/>
          <w:spacing w:val="-92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小组成果数量（不包含省协会退回</w:t>
      </w:r>
      <w:r>
        <w:rPr>
          <w:rFonts w:ascii="宋体" w:hAnsi="宋体" w:eastAsia="宋体" w:cs="宋体"/>
          <w:spacing w:val="-77"/>
          <w:sz w:val="31"/>
          <w:szCs w:val="31"/>
        </w:rPr>
        <w:t>）；</w:t>
      </w:r>
    </w:p>
    <w:p>
      <w:pPr>
        <w:spacing w:before="248" w:line="224" w:lineRule="auto"/>
        <w:ind w:left="68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已推荐</w:t>
      </w:r>
      <w:r>
        <w:rPr>
          <w:rFonts w:ascii="宋体" w:hAnsi="宋体" w:eastAsia="宋体" w:cs="宋体"/>
          <w:spacing w:val="2"/>
          <w:sz w:val="31"/>
          <w:szCs w:val="31"/>
        </w:rPr>
        <w:t>:已推荐，“</w:t>
      </w:r>
      <w:r>
        <w:rPr>
          <w:rFonts w:ascii="宋体" w:hAnsi="宋体" w:eastAsia="宋体" w:cs="宋体"/>
          <w:spacing w:val="-9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已推荐</w:t>
      </w:r>
      <w:r>
        <w:rPr>
          <w:rFonts w:ascii="宋体" w:hAnsi="宋体" w:eastAsia="宋体" w:cs="宋体"/>
          <w:spacing w:val="-1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”状态的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QC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小组成果数量。</w:t>
      </w:r>
    </w:p>
    <w:p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footerReference r:id="rId7" w:type="default"/>
          <w:pgSz w:w="11906" w:h="16839"/>
          <w:pgMar w:top="1161" w:right="474" w:bottom="1136" w:left="1416" w:header="0" w:footer="916" w:gutter="0"/>
          <w:cols w:space="720" w:num="1"/>
        </w:sectPr>
      </w:pPr>
    </w:p>
    <w:p>
      <w:pPr>
        <w:pStyle w:val="2"/>
        <w:spacing w:line="376" w:lineRule="auto"/>
      </w:pPr>
    </w:p>
    <w:p>
      <w:pPr>
        <w:spacing w:before="101" w:line="224" w:lineRule="auto"/>
        <w:ind w:left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2.推荐汇总表格式调整后格式如下：</w:t>
      </w:r>
    </w:p>
    <w:p>
      <w:pPr>
        <w:spacing w:before="247" w:line="624" w:lineRule="exact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（1）推荐汇总表导出的顺序是根据申报单位申</w:t>
      </w:r>
      <w:r>
        <w:rPr>
          <w:rFonts w:ascii="宋体" w:hAnsi="宋体" w:eastAsia="宋体" w:cs="宋体"/>
          <w:spacing w:val="7"/>
          <w:position w:val="23"/>
          <w:sz w:val="31"/>
          <w:szCs w:val="31"/>
        </w:rPr>
        <w:t>报的顺序，需</w:t>
      </w:r>
    </w:p>
    <w:p>
      <w:pPr>
        <w:spacing w:before="1" w:line="223" w:lineRule="auto"/>
        <w:ind w:left="2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导出后在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Excel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表格中调整推荐顺序后盖章上传。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624" w:lineRule="exact"/>
        <w:ind w:left="0" w:leftChars="0" w:firstLine="738" w:firstLineChars="228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（2）推荐汇总表与推荐函需盖章后生成 PDF 版</w:t>
      </w:r>
      <w:r>
        <w:rPr>
          <w:rFonts w:hint="eastAsia" w:ascii="宋体" w:hAnsi="宋体" w:eastAsia="宋体" w:cs="宋体"/>
          <w:spacing w:val="7"/>
          <w:sz w:val="31"/>
          <w:szCs w:val="31"/>
          <w:lang w:val="en-US" w:eastAsia="zh-CN"/>
        </w:rPr>
        <w:t>及word版</w:t>
      </w:r>
      <w:r>
        <w:rPr>
          <w:rFonts w:ascii="宋体" w:hAnsi="宋体" w:eastAsia="宋体" w:cs="宋体"/>
          <w:spacing w:val="7"/>
          <w:sz w:val="31"/>
          <w:szCs w:val="31"/>
        </w:rPr>
        <w:t>上传至“ 申报</w:t>
      </w:r>
      <w:r>
        <w:rPr>
          <w:rFonts w:ascii="宋体" w:hAnsi="宋体" w:eastAsia="宋体" w:cs="宋体"/>
          <w:spacing w:val="5"/>
          <w:sz w:val="31"/>
          <w:szCs w:val="31"/>
        </w:rPr>
        <w:t>资料上传</w:t>
      </w:r>
      <w:r>
        <w:rPr>
          <w:rFonts w:ascii="宋体" w:hAnsi="宋体" w:eastAsia="宋体" w:cs="宋体"/>
          <w:spacing w:val="-10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”，纸质版的邮寄到省协会。</w:t>
      </w:r>
    </w:p>
    <w:p>
      <w:pPr>
        <w:pStyle w:val="2"/>
        <w:spacing w:line="244" w:lineRule="auto"/>
      </w:pPr>
    </w:p>
    <w:p>
      <w:pPr>
        <w:pStyle w:val="2"/>
        <w:spacing w:line="245" w:lineRule="auto"/>
      </w:pPr>
      <w:r>
        <w:drawing>
          <wp:inline distT="0" distB="0" distL="114300" distR="114300">
            <wp:extent cx="5841365" cy="3088005"/>
            <wp:effectExtent l="0" t="0" r="698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1365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spacing w:line="245" w:lineRule="auto"/>
      </w:pPr>
    </w:p>
    <w:p>
      <w:pPr>
        <w:spacing w:before="1" w:line="3369" w:lineRule="exact"/>
      </w:pPr>
    </w:p>
    <w:sectPr>
      <w:footerReference r:id="rId8" w:type="default"/>
      <w:pgSz w:w="11906" w:h="16839"/>
      <w:pgMar w:top="1431" w:right="1288" w:bottom="1134" w:left="1416" w:header="0" w:footer="9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496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476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488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481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cwMjZlODE1MGQyZmExMzhhMTg5MDIzNmIwZWFhYzUifQ=="/>
  </w:docVars>
  <w:rsids>
    <w:rsidRoot w:val="00000000"/>
    <w:rsid w:val="02DC4D65"/>
    <w:rsid w:val="2A147736"/>
    <w:rsid w:val="75CD2B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2023-03-09T15:15:00Z</dcterms:created>
  <dc:creator>陈工作</dc:creator>
  <cp:lastModifiedBy>王琳</cp:lastModifiedBy>
  <dcterms:modified xsi:type="dcterms:W3CDTF">2024-03-05T03:00:51Z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2024-02-17T11:28:35Z</vt:filetime>
  </property>
  <property fmtid="{D5CDD505-2E9C-101B-9397-08002B2CF9AE}" pid="4" name="KSOProductBuildVer">
    <vt:lpwstr>2052-12.1.0.16388</vt:lpwstr>
  </property>
  <property fmtid="{D5CDD505-2E9C-101B-9397-08002B2CF9AE}" pid="5" name="ICV">
    <vt:lpwstr>F05BA368C86449148F8BDA2086C26A3B_12</vt:lpwstr>
  </property>
</Properties>
</file>